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b w:val="1"/>
        </w:rPr>
      </w:pPr>
      <w:r w:rsidDel="00000000" w:rsidR="00000000" w:rsidRPr="00000000">
        <w:rPr>
          <w:b w:val="1"/>
          <w:rtl w:val="0"/>
        </w:rPr>
        <w:t xml:space="preserve">Aguacate</w:t>
      </w:r>
    </w:p>
    <w:p w:rsidR="00000000" w:rsidDel="00000000" w:rsidP="00000000" w:rsidRDefault="00000000" w:rsidRPr="00000000" w14:paraId="00000002">
      <w:pPr>
        <w:rPr/>
      </w:pPr>
      <w:r w:rsidDel="00000000" w:rsidR="00000000" w:rsidRPr="00000000">
        <w:rPr>
          <w:rtl w:val="0"/>
        </w:rPr>
        <w:t xml:space="preserve">El área sembrada con aguacate en Colombia es cercana a las 8.000 hectáreas de unas 10 variedades diferentes. Entre las zonas productoras están: Costa Atlántica, específicamente los Departamentos del Cesar, Guajira y Bolívar; Tolima, Antioquia, Caldas, Huila, Risaralda y Valle </w:t>
      </w:r>
    </w:p>
    <w:p w:rsidR="00000000" w:rsidDel="00000000" w:rsidP="00000000" w:rsidRDefault="00000000" w:rsidRPr="00000000" w14:paraId="00000003">
      <w:pPr>
        <w:rPr/>
      </w:pPr>
      <w:r w:rsidDel="00000000" w:rsidR="00000000" w:rsidRPr="00000000">
        <w:rPr>
          <w:b w:val="1"/>
          <w:rtl w:val="0"/>
        </w:rPr>
        <w:t xml:space="preserve">Variedades de limón a nivel nacional:</w:t>
      </w:r>
      <w:r w:rsidDel="00000000" w:rsidR="00000000" w:rsidRPr="00000000">
        <w:rPr>
          <w:rtl w:val="0"/>
        </w:rPr>
      </w:r>
    </w:p>
    <w:p w:rsidR="00000000" w:rsidDel="00000000" w:rsidP="00000000" w:rsidRDefault="00000000" w:rsidRPr="00000000" w14:paraId="00000004">
      <w:pPr>
        <w:rPr/>
      </w:pPr>
      <w:r w:rsidDel="00000000" w:rsidR="00000000" w:rsidRPr="00000000">
        <w:rPr/>
        <w:drawing>
          <wp:inline distB="114300" distT="114300" distL="114300" distR="114300">
            <wp:extent cx="4047173" cy="2033893"/>
            <wp:effectExtent b="0" l="0" r="0" t="0"/>
            <wp:docPr id="11"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4047173" cy="2033893"/>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jc w:val="center"/>
        <w:rPr/>
      </w:pPr>
      <w:r w:rsidDel="00000000" w:rsidR="00000000" w:rsidRPr="00000000">
        <w:rPr>
          <w:rtl w:val="0"/>
        </w:rPr>
        <w:t xml:space="preserve">Imagen 1: Relación de las diferentes variedades de aguacate a nivel nacional. [1]</w:t>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t xml:space="preserve">Los aspectos a tener en cuenta de la producción del aguacate son: [1]</w:t>
      </w:r>
      <w:r w:rsidDel="00000000" w:rsidR="00000000" w:rsidRPr="00000000">
        <w:rPr>
          <w:rtl w:val="0"/>
        </w:rPr>
      </w:r>
    </w:p>
    <w:p w:rsidR="00000000" w:rsidDel="00000000" w:rsidP="00000000" w:rsidRDefault="00000000" w:rsidRPr="00000000" w14:paraId="00000009">
      <w:pPr>
        <w:numPr>
          <w:ilvl w:val="0"/>
          <w:numId w:val="3"/>
        </w:numPr>
        <w:ind w:left="720" w:hanging="360"/>
      </w:pPr>
      <w:r w:rsidDel="00000000" w:rsidR="00000000" w:rsidRPr="00000000">
        <w:rPr>
          <w:rtl w:val="0"/>
        </w:rPr>
        <w:t xml:space="preserve">Sequías prolongadas provocan la caída de las hojas, lo que reduce el rendimiento; el exceso de precipitación durante la floración y fructificación, reduce la producción y provoca la caída del fruto.</w:t>
      </w:r>
    </w:p>
    <w:p w:rsidR="00000000" w:rsidDel="00000000" w:rsidP="00000000" w:rsidRDefault="00000000" w:rsidRPr="00000000" w14:paraId="0000000A">
      <w:pPr>
        <w:numPr>
          <w:ilvl w:val="0"/>
          <w:numId w:val="3"/>
        </w:numPr>
        <w:ind w:left="720" w:hanging="360"/>
      </w:pPr>
      <w:r w:rsidDel="00000000" w:rsidR="00000000" w:rsidRPr="00000000">
        <w:rPr>
          <w:rtl w:val="0"/>
        </w:rPr>
        <w:t xml:space="preserve">La temperatura y la precipitación son los dos factores de mayor incidencia en el desarrollo del cultivo.</w:t>
      </w:r>
    </w:p>
    <w:p w:rsidR="00000000" w:rsidDel="00000000" w:rsidP="00000000" w:rsidRDefault="00000000" w:rsidRPr="00000000" w14:paraId="0000000B">
      <w:pPr>
        <w:numPr>
          <w:ilvl w:val="0"/>
          <w:numId w:val="3"/>
        </w:numPr>
        <w:ind w:left="720" w:hanging="360"/>
      </w:pPr>
      <w:r w:rsidDel="00000000" w:rsidR="00000000" w:rsidRPr="00000000">
        <w:rPr>
          <w:rtl w:val="0"/>
        </w:rPr>
        <w:t xml:space="preserve">En lo que respecta a la temperatura, las variedades tienen un comportamiento diferente de acuerdo a la raza.</w:t>
      </w:r>
    </w:p>
    <w:p w:rsidR="00000000" w:rsidDel="00000000" w:rsidP="00000000" w:rsidRDefault="00000000" w:rsidRPr="00000000" w14:paraId="0000000C">
      <w:pPr>
        <w:numPr>
          <w:ilvl w:val="0"/>
          <w:numId w:val="3"/>
        </w:numPr>
        <w:ind w:left="720" w:hanging="360"/>
      </w:pPr>
      <w:r w:rsidDel="00000000" w:rsidR="00000000" w:rsidRPr="00000000">
        <w:rPr>
          <w:rtl w:val="0"/>
        </w:rPr>
        <w:t xml:space="preserve">La raza antillana es poco resistente al frío, mientras que las variedades de la raza guatemalteca son más resistentes y las mejicanas las que presentan la mayor tolerancia al frío.</w:t>
      </w:r>
    </w:p>
    <w:p w:rsidR="00000000" w:rsidDel="00000000" w:rsidP="00000000" w:rsidRDefault="00000000" w:rsidRPr="00000000" w14:paraId="0000000D">
      <w:pPr>
        <w:ind w:left="0" w:firstLine="0"/>
        <w:rPr/>
      </w:pPr>
      <w:r w:rsidDel="00000000" w:rsidR="00000000" w:rsidRPr="00000000">
        <w:rPr>
          <w:rtl w:val="0"/>
        </w:rPr>
      </w:r>
    </w:p>
    <w:p w:rsidR="00000000" w:rsidDel="00000000" w:rsidP="00000000" w:rsidRDefault="00000000" w:rsidRPr="00000000" w14:paraId="0000000E">
      <w:pPr>
        <w:ind w:left="0" w:firstLine="0"/>
        <w:rPr/>
      </w:pPr>
      <w:r w:rsidDel="00000000" w:rsidR="00000000" w:rsidRPr="00000000">
        <w:rPr/>
        <w:drawing>
          <wp:inline distB="114300" distT="114300" distL="114300" distR="114300">
            <wp:extent cx="4485323" cy="3037305"/>
            <wp:effectExtent b="0" l="0" r="0" t="0"/>
            <wp:docPr id="3" name="image4.png"/>
            <a:graphic>
              <a:graphicData uri="http://schemas.openxmlformats.org/drawingml/2006/picture">
                <pic:pic>
                  <pic:nvPicPr>
                    <pic:cNvPr id="0" name="image4.png"/>
                    <pic:cNvPicPr preferRelativeResize="0"/>
                  </pic:nvPicPr>
                  <pic:blipFill>
                    <a:blip r:embed="rId7"/>
                    <a:srcRect b="0" l="0" r="0" t="0"/>
                    <a:stretch>
                      <a:fillRect/>
                    </a:stretch>
                  </pic:blipFill>
                  <pic:spPr>
                    <a:xfrm>
                      <a:off x="0" y="0"/>
                      <a:ext cx="4485323" cy="3037305"/>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0F">
      <w:pPr>
        <w:ind w:left="0" w:firstLine="0"/>
        <w:rPr/>
      </w:pPr>
      <w:r w:rsidDel="00000000" w:rsidR="00000000" w:rsidRPr="00000000">
        <w:rPr>
          <w:rtl w:val="0"/>
        </w:rPr>
      </w:r>
    </w:p>
    <w:p w:rsidR="00000000" w:rsidDel="00000000" w:rsidP="00000000" w:rsidRDefault="00000000" w:rsidRPr="00000000" w14:paraId="00000010">
      <w:pPr>
        <w:jc w:val="center"/>
        <w:rPr/>
      </w:pPr>
      <w:r w:rsidDel="00000000" w:rsidR="00000000" w:rsidRPr="00000000">
        <w:rPr>
          <w:rtl w:val="0"/>
        </w:rPr>
        <w:t xml:space="preserve">Imagen 2: Características del aguacate por variedad. [1]</w:t>
      </w:r>
    </w:p>
    <w:p w:rsidR="00000000" w:rsidDel="00000000" w:rsidP="00000000" w:rsidRDefault="00000000" w:rsidRPr="00000000" w14:paraId="0000001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pPr>
      <w:r w:rsidDel="00000000" w:rsidR="00000000" w:rsidRPr="00000000">
        <w:rPr>
          <w:rtl w:val="0"/>
        </w:rPr>
      </w:r>
    </w:p>
    <w:p w:rsidR="00000000" w:rsidDel="00000000" w:rsidP="00000000" w:rsidRDefault="00000000" w:rsidRPr="00000000" w14:paraId="0000001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pPr>
      <w:r w:rsidDel="00000000" w:rsidR="00000000" w:rsidRPr="00000000">
        <w:rPr>
          <w:rtl w:val="0"/>
        </w:rPr>
        <w:t xml:space="preserve">Papelillo</w:t>
      </w:r>
    </w:p>
    <w:p w:rsidR="00000000" w:rsidDel="00000000" w:rsidP="00000000" w:rsidRDefault="00000000" w:rsidRPr="00000000" w14:paraId="0000001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pPr>
      <w:r w:rsidDel="00000000" w:rsidR="00000000" w:rsidRPr="00000000">
        <w:rPr/>
        <w:drawing>
          <wp:inline distB="114300" distT="114300" distL="114300" distR="114300">
            <wp:extent cx="1353503" cy="1215390"/>
            <wp:effectExtent b="0" l="0" r="0" t="0"/>
            <wp:docPr id="5" name="image10.png"/>
            <a:graphic>
              <a:graphicData uri="http://schemas.openxmlformats.org/drawingml/2006/picture">
                <pic:pic>
                  <pic:nvPicPr>
                    <pic:cNvPr id="0" name="image10.png"/>
                    <pic:cNvPicPr preferRelativeResize="0"/>
                  </pic:nvPicPr>
                  <pic:blipFill>
                    <a:blip r:embed="rId8"/>
                    <a:srcRect b="0" l="0" r="0" t="0"/>
                    <a:stretch>
                      <a:fillRect/>
                    </a:stretch>
                  </pic:blipFill>
                  <pic:spPr>
                    <a:xfrm>
                      <a:off x="0" y="0"/>
                      <a:ext cx="1353503" cy="1215390"/>
                    </a:xfrm>
                    <a:prstGeom prst="rect"/>
                    <a:ln/>
                  </pic:spPr>
                </pic:pic>
              </a:graphicData>
            </a:graphic>
          </wp:inline>
        </w:drawing>
      </w:r>
      <w:r w:rsidDel="00000000" w:rsidR="00000000" w:rsidRPr="00000000">
        <w:rPr>
          <w:rtl w:val="0"/>
        </w:rPr>
      </w:r>
    </w:p>
    <w:p w:rsidR="00000000" w:rsidDel="00000000" w:rsidP="00000000" w:rsidRDefault="00000000" w:rsidRPr="00000000" w14:paraId="0000001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pPr>
      <w:r w:rsidDel="00000000" w:rsidR="00000000" w:rsidRPr="00000000">
        <w:rPr>
          <w:rtl w:val="0"/>
        </w:rPr>
        <w:t xml:space="preserve"> </w:t>
      </w:r>
    </w:p>
    <w:p w:rsidR="00000000" w:rsidDel="00000000" w:rsidP="00000000" w:rsidRDefault="00000000" w:rsidRPr="00000000" w14:paraId="0000001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pPr>
      <w:r w:rsidDel="00000000" w:rsidR="00000000" w:rsidRPr="00000000">
        <w:rPr>
          <w:rtl w:val="0"/>
        </w:rPr>
        <w:t xml:space="preserve">⦁</w:t>
        <w:tab/>
        <w:t xml:space="preserve">Forma alargada</w:t>
      </w:r>
    </w:p>
    <w:p w:rsidR="00000000" w:rsidDel="00000000" w:rsidP="00000000" w:rsidRDefault="00000000" w:rsidRPr="00000000" w14:paraId="0000001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pPr>
      <w:r w:rsidDel="00000000" w:rsidR="00000000" w:rsidRPr="00000000">
        <w:rPr>
          <w:rtl w:val="0"/>
        </w:rPr>
        <w:t xml:space="preserve">⦁</w:t>
        <w:tab/>
        <w:t xml:space="preserve">Color verde claro</w:t>
      </w:r>
    </w:p>
    <w:p w:rsidR="00000000" w:rsidDel="00000000" w:rsidP="00000000" w:rsidRDefault="00000000" w:rsidRPr="00000000" w14:paraId="0000001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pPr>
      <w:r w:rsidDel="00000000" w:rsidR="00000000" w:rsidRPr="00000000">
        <w:rPr>
          <w:rtl w:val="0"/>
        </w:rPr>
        <w:t xml:space="preserve">⦁</w:t>
        <w:tab/>
        <w:t xml:space="preserve">Cáscara lisa</w:t>
      </w:r>
    </w:p>
    <w:p w:rsidR="00000000" w:rsidDel="00000000" w:rsidP="00000000" w:rsidRDefault="00000000" w:rsidRPr="00000000" w14:paraId="0000001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pPr>
      <w:r w:rsidDel="00000000" w:rsidR="00000000" w:rsidRPr="00000000">
        <w:rPr>
          <w:rtl w:val="0"/>
        </w:rPr>
        <w:t xml:space="preserve">⦁</w:t>
        <w:tab/>
        <w:t xml:space="preserve">Tiempo de maduración: hasta 5 días</w:t>
      </w:r>
    </w:p>
    <w:p w:rsidR="00000000" w:rsidDel="00000000" w:rsidP="00000000" w:rsidRDefault="00000000" w:rsidRPr="00000000" w14:paraId="0000001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pPr>
      <w:r w:rsidDel="00000000" w:rsidR="00000000" w:rsidRPr="00000000">
        <w:rPr>
          <w:rtl w:val="0"/>
        </w:rPr>
        <w:t xml:space="preserve">⦁</w:t>
        <w:tab/>
        <w:t xml:space="preserve">Peso promedio: 452 grms</w:t>
      </w:r>
    </w:p>
    <w:p w:rsidR="00000000" w:rsidDel="00000000" w:rsidP="00000000" w:rsidRDefault="00000000" w:rsidRPr="00000000" w14:paraId="0000001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pPr>
      <w:r w:rsidDel="00000000" w:rsidR="00000000" w:rsidRPr="00000000">
        <w:rPr>
          <w:rtl w:val="0"/>
        </w:rPr>
        <w:t xml:space="preserve">⦁</w:t>
        <w:tab/>
        <w:t xml:space="preserve">Semilla mediana.</w:t>
      </w:r>
    </w:p>
    <w:p w:rsidR="00000000" w:rsidDel="00000000" w:rsidP="00000000" w:rsidRDefault="00000000" w:rsidRPr="00000000" w14:paraId="0000001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pPr>
      <w:r w:rsidDel="00000000" w:rsidR="00000000" w:rsidRPr="00000000">
        <w:rPr>
          <w:rtl w:val="0"/>
        </w:rPr>
      </w:r>
    </w:p>
    <w:p w:rsidR="00000000" w:rsidDel="00000000" w:rsidP="00000000" w:rsidRDefault="00000000" w:rsidRPr="00000000" w14:paraId="0000001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pPr>
      <w:r w:rsidDel="00000000" w:rsidR="00000000" w:rsidRPr="00000000">
        <w:rPr>
          <w:rtl w:val="0"/>
        </w:rPr>
        <w:t xml:space="preserve">Hass</w:t>
      </w:r>
    </w:p>
    <w:p w:rsidR="00000000" w:rsidDel="00000000" w:rsidP="00000000" w:rsidRDefault="00000000" w:rsidRPr="00000000" w14:paraId="0000001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pPr>
      <w:r w:rsidDel="00000000" w:rsidR="00000000" w:rsidRPr="00000000">
        <w:rPr/>
        <w:drawing>
          <wp:inline distB="114300" distT="114300" distL="114300" distR="114300">
            <wp:extent cx="1842712" cy="1795463"/>
            <wp:effectExtent b="0" l="0" r="0" t="0"/>
            <wp:docPr id="10" name="image2.png"/>
            <a:graphic>
              <a:graphicData uri="http://schemas.openxmlformats.org/drawingml/2006/picture">
                <pic:pic>
                  <pic:nvPicPr>
                    <pic:cNvPr id="0" name="image2.png"/>
                    <pic:cNvPicPr preferRelativeResize="0"/>
                  </pic:nvPicPr>
                  <pic:blipFill>
                    <a:blip r:embed="rId9"/>
                    <a:srcRect b="0" l="0" r="0" t="0"/>
                    <a:stretch>
                      <a:fillRect/>
                    </a:stretch>
                  </pic:blipFill>
                  <pic:spPr>
                    <a:xfrm>
                      <a:off x="0" y="0"/>
                      <a:ext cx="1842712" cy="1795463"/>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pPr>
      <w:r w:rsidDel="00000000" w:rsidR="00000000" w:rsidRPr="00000000">
        <w:rPr>
          <w:rtl w:val="0"/>
        </w:rPr>
        <w:t xml:space="preserve"> </w:t>
      </w:r>
    </w:p>
    <w:p w:rsidR="00000000" w:rsidDel="00000000" w:rsidP="00000000" w:rsidRDefault="00000000" w:rsidRPr="00000000" w14:paraId="0000001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pPr>
      <w:r w:rsidDel="00000000" w:rsidR="00000000" w:rsidRPr="00000000">
        <w:rPr>
          <w:rtl w:val="0"/>
        </w:rPr>
        <w:t xml:space="preserve">⦁</w:t>
        <w:tab/>
        <w:t xml:space="preserve">Forma alargada</w:t>
      </w:r>
    </w:p>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pPr>
      <w:r w:rsidDel="00000000" w:rsidR="00000000" w:rsidRPr="00000000">
        <w:rPr>
          <w:rtl w:val="0"/>
        </w:rPr>
        <w:t xml:space="preserve">⦁</w:t>
        <w:tab/>
        <w:t xml:space="preserve">Color Verde a morado </w:t>
      </w:r>
    </w:p>
    <w:p w:rsidR="00000000" w:rsidDel="00000000" w:rsidP="00000000" w:rsidRDefault="00000000" w:rsidRPr="00000000" w14:paraId="0000002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pPr>
      <w:r w:rsidDel="00000000" w:rsidR="00000000" w:rsidRPr="00000000">
        <w:rPr>
          <w:rtl w:val="0"/>
        </w:rPr>
        <w:t xml:space="preserve">⦁</w:t>
        <w:tab/>
        <w:t xml:space="preserve">Cáscara gruesa y rugosa</w:t>
      </w:r>
    </w:p>
    <w:p w:rsidR="00000000" w:rsidDel="00000000" w:rsidP="00000000" w:rsidRDefault="00000000" w:rsidRPr="00000000" w14:paraId="0000002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pPr>
      <w:r w:rsidDel="00000000" w:rsidR="00000000" w:rsidRPr="00000000">
        <w:rPr>
          <w:rtl w:val="0"/>
        </w:rPr>
        <w:t xml:space="preserve">⦁</w:t>
        <w:tab/>
        <w:t xml:space="preserve">Peso promedio: 150 a 400 grms</w:t>
      </w:r>
    </w:p>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pPr>
      <w:r w:rsidDel="00000000" w:rsidR="00000000" w:rsidRPr="00000000">
        <w:rPr>
          <w:rtl w:val="0"/>
        </w:rPr>
        <w:t xml:space="preserve">⦁</w:t>
        <w:tab/>
        <w:t xml:space="preserve">Semilla pequeña a mediana.</w:t>
      </w:r>
    </w:p>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pPr>
      <w:r w:rsidDel="00000000" w:rsidR="00000000" w:rsidRPr="00000000">
        <w:rPr>
          <w:rtl w:val="0"/>
        </w:rPr>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pPr>
      <w:r w:rsidDel="00000000" w:rsidR="00000000" w:rsidRPr="00000000">
        <w:rPr>
          <w:rtl w:val="0"/>
        </w:rPr>
        <w:t xml:space="preserve">Choquette</w:t>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pPr>
      <w:r w:rsidDel="00000000" w:rsidR="00000000" w:rsidRPr="00000000">
        <w:rPr>
          <w:rtl w:val="0"/>
        </w:rPr>
        <w:t xml:space="preserve"> </w:t>
      </w:r>
      <w:r w:rsidDel="00000000" w:rsidR="00000000" w:rsidRPr="00000000">
        <w:rPr/>
        <w:drawing>
          <wp:inline distB="114300" distT="114300" distL="114300" distR="114300">
            <wp:extent cx="2596413" cy="1433513"/>
            <wp:effectExtent b="0" l="0" r="0" t="0"/>
            <wp:docPr id="12" name="image11.png"/>
            <a:graphic>
              <a:graphicData uri="http://schemas.openxmlformats.org/drawingml/2006/picture">
                <pic:pic>
                  <pic:nvPicPr>
                    <pic:cNvPr id="0" name="image11.png"/>
                    <pic:cNvPicPr preferRelativeResize="0"/>
                  </pic:nvPicPr>
                  <pic:blipFill>
                    <a:blip r:embed="rId10"/>
                    <a:srcRect b="0" l="0" r="0" t="0"/>
                    <a:stretch>
                      <a:fillRect/>
                    </a:stretch>
                  </pic:blipFill>
                  <pic:spPr>
                    <a:xfrm>
                      <a:off x="0" y="0"/>
                      <a:ext cx="2596413" cy="1433513"/>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pPr>
      <w:r w:rsidDel="00000000" w:rsidR="00000000" w:rsidRPr="00000000">
        <w:rPr>
          <w:rtl w:val="0"/>
        </w:rPr>
      </w:r>
    </w:p>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pPr>
      <w:r w:rsidDel="00000000" w:rsidR="00000000" w:rsidRPr="00000000">
        <w:rPr>
          <w:rtl w:val="0"/>
        </w:rPr>
        <w:t xml:space="preserve">⦁</w:t>
        <w:tab/>
        <w:t xml:space="preserve">Forma redonda</w:t>
      </w:r>
    </w:p>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pPr>
      <w:r w:rsidDel="00000000" w:rsidR="00000000" w:rsidRPr="00000000">
        <w:rPr>
          <w:rtl w:val="0"/>
        </w:rPr>
        <w:t xml:space="preserve">⦁</w:t>
        <w:tab/>
        <w:t xml:space="preserve">Color verde oscuro</w:t>
      </w:r>
    </w:p>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pPr>
      <w:r w:rsidDel="00000000" w:rsidR="00000000" w:rsidRPr="00000000">
        <w:rPr>
          <w:rtl w:val="0"/>
        </w:rPr>
        <w:t xml:space="preserve">⦁</w:t>
        <w:tab/>
        <w:t xml:space="preserve">Cáscara lisa gruesa</w:t>
      </w:r>
    </w:p>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pPr>
      <w:r w:rsidDel="00000000" w:rsidR="00000000" w:rsidRPr="00000000">
        <w:rPr>
          <w:rtl w:val="0"/>
        </w:rPr>
        <w:t xml:space="preserve">⦁</w:t>
        <w:tab/>
        <w:t xml:space="preserve">Tiempo de maduración entre 6 y 8 días</w:t>
      </w:r>
    </w:p>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pPr>
      <w:r w:rsidDel="00000000" w:rsidR="00000000" w:rsidRPr="00000000">
        <w:rPr>
          <w:rtl w:val="0"/>
        </w:rPr>
        <w:t xml:space="preserve">⦁</w:t>
        <w:tab/>
        <w:t xml:space="preserve">Peso promedio: 662 grms.</w:t>
      </w:r>
    </w:p>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pPr>
      <w:r w:rsidDel="00000000" w:rsidR="00000000" w:rsidRPr="00000000">
        <w:rPr>
          <w:rtl w:val="0"/>
        </w:rPr>
        <w:t xml:space="preserve">⦁</w:t>
        <w:tab/>
        <w:t xml:space="preserve">Semilla mediana</w:t>
      </w:r>
    </w:p>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pPr>
      <w:r w:rsidDel="00000000" w:rsidR="00000000" w:rsidRPr="00000000">
        <w:rPr>
          <w:rtl w:val="0"/>
        </w:rPr>
      </w:r>
    </w:p>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pPr>
      <w:r w:rsidDel="00000000" w:rsidR="00000000" w:rsidRPr="00000000">
        <w:rPr>
          <w:rtl w:val="0"/>
        </w:rPr>
      </w:r>
    </w:p>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pPr>
      <w:r w:rsidDel="00000000" w:rsidR="00000000" w:rsidRPr="00000000">
        <w:rPr>
          <w:rtl w:val="0"/>
        </w:rPr>
        <w:t xml:space="preserve">Santana</w:t>
      </w:r>
    </w:p>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pPr>
      <w:r w:rsidDel="00000000" w:rsidR="00000000" w:rsidRPr="00000000">
        <w:rPr/>
        <w:drawing>
          <wp:inline distB="114300" distT="114300" distL="114300" distR="114300">
            <wp:extent cx="1751647" cy="1564262"/>
            <wp:effectExtent b="0" l="0" r="0" t="0"/>
            <wp:docPr id="2" name="image12.png"/>
            <a:graphic>
              <a:graphicData uri="http://schemas.openxmlformats.org/drawingml/2006/picture">
                <pic:pic>
                  <pic:nvPicPr>
                    <pic:cNvPr id="0" name="image12.png"/>
                    <pic:cNvPicPr preferRelativeResize="0"/>
                  </pic:nvPicPr>
                  <pic:blipFill>
                    <a:blip r:embed="rId11"/>
                    <a:srcRect b="0" l="0" r="0" t="0"/>
                    <a:stretch>
                      <a:fillRect/>
                    </a:stretch>
                  </pic:blipFill>
                  <pic:spPr>
                    <a:xfrm>
                      <a:off x="0" y="0"/>
                      <a:ext cx="1751647" cy="1564262"/>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pPr>
      <w:r w:rsidDel="00000000" w:rsidR="00000000" w:rsidRPr="00000000">
        <w:rPr>
          <w:rtl w:val="0"/>
        </w:rPr>
        <w:t xml:space="preserve"> </w:t>
      </w:r>
    </w:p>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pPr>
      <w:r w:rsidDel="00000000" w:rsidR="00000000" w:rsidRPr="00000000">
        <w:rPr>
          <w:rtl w:val="0"/>
        </w:rPr>
        <w:t xml:space="preserve">⦁</w:t>
        <w:tab/>
        <w:t xml:space="preserve">Forma ovalada</w:t>
      </w:r>
    </w:p>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pPr>
      <w:r w:rsidDel="00000000" w:rsidR="00000000" w:rsidRPr="00000000">
        <w:rPr>
          <w:rtl w:val="0"/>
        </w:rPr>
        <w:t xml:space="preserve">⦁</w:t>
        <w:tab/>
        <w:t xml:space="preserve">Color verde intenso</w:t>
      </w:r>
    </w:p>
    <w:p w:rsidR="00000000" w:rsidDel="00000000" w:rsidP="00000000" w:rsidRDefault="00000000" w:rsidRPr="00000000" w14:paraId="0000003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pPr>
      <w:r w:rsidDel="00000000" w:rsidR="00000000" w:rsidRPr="00000000">
        <w:rPr>
          <w:rtl w:val="0"/>
        </w:rPr>
        <w:t xml:space="preserve">⦁</w:t>
        <w:tab/>
        <w:t xml:space="preserve">Cáscara lisa gruesa</w:t>
      </w:r>
    </w:p>
    <w:p w:rsidR="00000000" w:rsidDel="00000000" w:rsidP="00000000" w:rsidRDefault="00000000" w:rsidRPr="00000000" w14:paraId="0000003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pPr>
      <w:r w:rsidDel="00000000" w:rsidR="00000000" w:rsidRPr="00000000">
        <w:rPr>
          <w:rtl w:val="0"/>
        </w:rPr>
        <w:t xml:space="preserve">⦁</w:t>
        <w:tab/>
        <w:t xml:space="preserve">Tiempo de maduración entre 8 y 10 días</w:t>
      </w:r>
    </w:p>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pPr>
      <w:r w:rsidDel="00000000" w:rsidR="00000000" w:rsidRPr="00000000">
        <w:rPr>
          <w:rtl w:val="0"/>
        </w:rPr>
        <w:t xml:space="preserve">⦁</w:t>
        <w:tab/>
        <w:t xml:space="preserve">Peso promedio: 683 grms.</w:t>
      </w:r>
    </w:p>
    <w:p w:rsidR="00000000" w:rsidDel="00000000" w:rsidP="00000000" w:rsidRDefault="00000000" w:rsidRPr="00000000" w14:paraId="0000003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pPr>
      <w:r w:rsidDel="00000000" w:rsidR="00000000" w:rsidRPr="00000000">
        <w:rPr>
          <w:rtl w:val="0"/>
        </w:rPr>
        <w:t xml:space="preserve">⦁</w:t>
        <w:tab/>
        <w:t xml:space="preserve">Semilla grande</w:t>
      </w:r>
    </w:p>
    <w:p w:rsidR="00000000" w:rsidDel="00000000" w:rsidP="00000000" w:rsidRDefault="00000000" w:rsidRPr="00000000" w14:paraId="0000003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pPr>
      <w:r w:rsidDel="00000000" w:rsidR="00000000" w:rsidRPr="00000000">
        <w:rPr>
          <w:rtl w:val="0"/>
        </w:rPr>
      </w:r>
    </w:p>
    <w:p w:rsidR="00000000" w:rsidDel="00000000" w:rsidP="00000000" w:rsidRDefault="00000000" w:rsidRPr="00000000" w14:paraId="0000003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pPr>
      <w:r w:rsidDel="00000000" w:rsidR="00000000" w:rsidRPr="00000000">
        <w:rPr>
          <w:rtl w:val="0"/>
        </w:rPr>
        <w:t xml:space="preserve">Trinidad</w:t>
      </w:r>
    </w:p>
    <w:p w:rsidR="00000000" w:rsidDel="00000000" w:rsidP="00000000" w:rsidRDefault="00000000" w:rsidRPr="00000000" w14:paraId="0000003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pPr>
      <w:r w:rsidDel="00000000" w:rsidR="00000000" w:rsidRPr="00000000">
        <w:rPr/>
        <w:drawing>
          <wp:inline distB="114300" distT="114300" distL="114300" distR="114300">
            <wp:extent cx="2256473" cy="1670883"/>
            <wp:effectExtent b="0" l="0" r="0" t="0"/>
            <wp:docPr id="4" name="image3.png"/>
            <a:graphic>
              <a:graphicData uri="http://schemas.openxmlformats.org/drawingml/2006/picture">
                <pic:pic>
                  <pic:nvPicPr>
                    <pic:cNvPr id="0" name="image3.png"/>
                    <pic:cNvPicPr preferRelativeResize="0"/>
                  </pic:nvPicPr>
                  <pic:blipFill>
                    <a:blip r:embed="rId12"/>
                    <a:srcRect b="0" l="0" r="0" t="0"/>
                    <a:stretch>
                      <a:fillRect/>
                    </a:stretch>
                  </pic:blipFill>
                  <pic:spPr>
                    <a:xfrm>
                      <a:off x="0" y="0"/>
                      <a:ext cx="2256473" cy="1670883"/>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pPr>
      <w:r w:rsidDel="00000000" w:rsidR="00000000" w:rsidRPr="00000000">
        <w:rPr>
          <w:rtl w:val="0"/>
        </w:rPr>
        <w:t xml:space="preserve"> </w:t>
      </w:r>
    </w:p>
    <w:p w:rsidR="00000000" w:rsidDel="00000000" w:rsidP="00000000" w:rsidRDefault="00000000" w:rsidRPr="00000000" w14:paraId="0000003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pPr>
      <w:r w:rsidDel="00000000" w:rsidR="00000000" w:rsidRPr="00000000">
        <w:rPr>
          <w:rtl w:val="0"/>
        </w:rPr>
      </w:r>
    </w:p>
    <w:p w:rsidR="00000000" w:rsidDel="00000000" w:rsidP="00000000" w:rsidRDefault="00000000" w:rsidRPr="00000000" w14:paraId="0000003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pPr>
      <w:r w:rsidDel="00000000" w:rsidR="00000000" w:rsidRPr="00000000">
        <w:rPr>
          <w:rtl w:val="0"/>
        </w:rPr>
      </w:r>
    </w:p>
    <w:p w:rsidR="00000000" w:rsidDel="00000000" w:rsidP="00000000" w:rsidRDefault="00000000" w:rsidRPr="00000000" w14:paraId="0000003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pPr>
      <w:r w:rsidDel="00000000" w:rsidR="00000000" w:rsidRPr="00000000">
        <w:rPr>
          <w:rtl w:val="0"/>
        </w:rPr>
        <w:t xml:space="preserve">⦁</w:t>
        <w:tab/>
        <w:t xml:space="preserve">Forma redonda</w:t>
      </w:r>
    </w:p>
    <w:p w:rsidR="00000000" w:rsidDel="00000000" w:rsidP="00000000" w:rsidRDefault="00000000" w:rsidRPr="00000000" w14:paraId="0000004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pPr>
      <w:r w:rsidDel="00000000" w:rsidR="00000000" w:rsidRPr="00000000">
        <w:rPr>
          <w:rtl w:val="0"/>
        </w:rPr>
        <w:t xml:space="preserve">⦁</w:t>
        <w:tab/>
        <w:t xml:space="preserve">Color verde intenso</w:t>
      </w:r>
    </w:p>
    <w:p w:rsidR="00000000" w:rsidDel="00000000" w:rsidP="00000000" w:rsidRDefault="00000000" w:rsidRPr="00000000" w14:paraId="0000004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pPr>
      <w:r w:rsidDel="00000000" w:rsidR="00000000" w:rsidRPr="00000000">
        <w:rPr>
          <w:rtl w:val="0"/>
        </w:rPr>
        <w:t xml:space="preserve">⦁</w:t>
        <w:tab/>
        <w:t xml:space="preserve">Cáscara lisa gruesa</w:t>
      </w:r>
    </w:p>
    <w:p w:rsidR="00000000" w:rsidDel="00000000" w:rsidP="00000000" w:rsidRDefault="00000000" w:rsidRPr="00000000" w14:paraId="0000004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pPr>
      <w:r w:rsidDel="00000000" w:rsidR="00000000" w:rsidRPr="00000000">
        <w:rPr>
          <w:rtl w:val="0"/>
        </w:rPr>
        <w:t xml:space="preserve">⦁</w:t>
        <w:tab/>
        <w:t xml:space="preserve">Tiempo de maduración entre 10 y 12 días</w:t>
      </w:r>
    </w:p>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pPr>
      <w:r w:rsidDel="00000000" w:rsidR="00000000" w:rsidRPr="00000000">
        <w:rPr>
          <w:rtl w:val="0"/>
        </w:rPr>
        <w:t xml:space="preserve">⦁</w:t>
        <w:tab/>
        <w:t xml:space="preserve">Peso promedio: 410 grms.</w:t>
      </w:r>
    </w:p>
    <w:p w:rsidR="00000000" w:rsidDel="00000000" w:rsidP="00000000" w:rsidRDefault="00000000" w:rsidRPr="00000000" w14:paraId="0000004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b w:val="1"/>
        </w:rPr>
      </w:pPr>
      <w:r w:rsidDel="00000000" w:rsidR="00000000" w:rsidRPr="00000000">
        <w:rPr>
          <w:rtl w:val="0"/>
        </w:rPr>
        <w:t xml:space="preserve">⦁</w:t>
        <w:tab/>
        <w:t xml:space="preserve">Semilla grande</w:t>
      </w:r>
      <w:r w:rsidDel="00000000" w:rsidR="00000000" w:rsidRPr="00000000">
        <w:rPr>
          <w:rtl w:val="0"/>
        </w:rPr>
      </w:r>
    </w:p>
    <w:p w:rsidR="00000000" w:rsidDel="00000000" w:rsidP="00000000" w:rsidRDefault="00000000" w:rsidRPr="00000000" w14:paraId="00000045">
      <w:pPr>
        <w:jc w:val="center"/>
        <w:rPr>
          <w:b w:val="1"/>
        </w:rPr>
      </w:pPr>
      <w:r w:rsidDel="00000000" w:rsidR="00000000" w:rsidRPr="00000000">
        <w:rPr>
          <w:b w:val="1"/>
          <w:rtl w:val="0"/>
        </w:rPr>
        <w:t xml:space="preserve">Marco Legal:</w:t>
      </w:r>
    </w:p>
    <w:p w:rsidR="00000000" w:rsidDel="00000000" w:rsidP="00000000" w:rsidRDefault="00000000" w:rsidRPr="00000000" w14:paraId="00000046">
      <w:pPr>
        <w:numPr>
          <w:ilvl w:val="0"/>
          <w:numId w:val="1"/>
        </w:numPr>
        <w:spacing w:after="0" w:afterAutospacing="0"/>
        <w:ind w:left="720" w:hanging="360"/>
        <w:rPr>
          <w:rFonts w:ascii="Roboto" w:cs="Roboto" w:eastAsia="Roboto" w:hAnsi="Roboto"/>
          <w:highlight w:val="white"/>
          <w:u w:val="none"/>
        </w:rPr>
      </w:pPr>
      <w:r w:rsidDel="00000000" w:rsidR="00000000" w:rsidRPr="00000000">
        <w:rPr>
          <w:rFonts w:ascii="Roboto" w:cs="Roboto" w:eastAsia="Roboto" w:hAnsi="Roboto"/>
          <w:b w:val="1"/>
          <w:color w:val="152d42"/>
          <w:sz w:val="21"/>
          <w:szCs w:val="21"/>
          <w:highlight w:val="white"/>
          <w:rtl w:val="0"/>
        </w:rPr>
        <w:t xml:space="preserve">RESOLUCIÓN 1507 DE 2016 </w:t>
      </w:r>
      <w:r w:rsidDel="00000000" w:rsidR="00000000" w:rsidRPr="00000000">
        <w:rPr>
          <w:rFonts w:ascii="Roboto" w:cs="Roboto" w:eastAsia="Roboto" w:hAnsi="Roboto"/>
          <w:sz w:val="20"/>
          <w:szCs w:val="20"/>
          <w:highlight w:val="white"/>
          <w:rtl w:val="0"/>
        </w:rPr>
        <w:t xml:space="preserve">Por medio de la cual se declaran las plagas de control oficial en el cultivo de aguacate Persea americana Miller en el territorio nacional, se establecen las medidas para su manejo y control.</w:t>
      </w:r>
      <w:r w:rsidDel="00000000" w:rsidR="00000000" w:rsidRPr="00000000">
        <w:rPr>
          <w:rtl w:val="0"/>
        </w:rPr>
      </w:r>
    </w:p>
    <w:p w:rsidR="00000000" w:rsidDel="00000000" w:rsidP="00000000" w:rsidRDefault="00000000" w:rsidRPr="00000000" w14:paraId="00000047">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Resolución No. 398 de 2011, MADR: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Esta resolución permite que las plantaciones de diferentes cultivos, a deducir anualmente su renta el valor de las inversiones que se hayan realizado durante el año en el cual se ejecutó el cultivo.</w:t>
      </w:r>
      <w:r w:rsidDel="00000000" w:rsidR="00000000" w:rsidRPr="00000000">
        <w:rPr>
          <w:rtl w:val="0"/>
        </w:rPr>
      </w:r>
    </w:p>
    <w:p w:rsidR="00000000" w:rsidDel="00000000" w:rsidP="00000000" w:rsidRDefault="00000000" w:rsidRPr="00000000" w14:paraId="00000048">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Resolución IC No. 3180 de 2009 – Manual Técnico para Viveristas: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Por medio de la cual se establecen los requisitos y procedimientos para la producción y distribución de material de propagación de frutales en el territorio nacional y se dictan otras disposiciones. Según el ICA se deben realizar Buenas Prácticas Agrícolas (BPA), donde se beneficie el cultivo y el planeta. Algunos aspectos que se encuentran en el manual son:</w:t>
      </w:r>
      <w:r w:rsidDel="00000000" w:rsidR="00000000" w:rsidRPr="00000000">
        <w:rPr>
          <w:rtl w:val="0"/>
        </w:rPr>
      </w:r>
    </w:p>
    <w:p w:rsidR="00000000" w:rsidDel="00000000" w:rsidP="00000000" w:rsidRDefault="00000000" w:rsidRPr="00000000" w14:paraId="00000049">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La salud, la seguridad y el bienestar del trabajador</w:t>
      </w:r>
      <w:r w:rsidDel="00000000" w:rsidR="00000000" w:rsidRPr="00000000">
        <w:rPr>
          <w:rtl w:val="0"/>
        </w:rPr>
      </w:r>
    </w:p>
    <w:p w:rsidR="00000000" w:rsidDel="00000000" w:rsidP="00000000" w:rsidRDefault="00000000" w:rsidRPr="00000000" w14:paraId="0000004A">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La protección ambiental</w:t>
      </w:r>
      <w:r w:rsidDel="00000000" w:rsidR="00000000" w:rsidRPr="00000000">
        <w:rPr>
          <w:rtl w:val="0"/>
        </w:rPr>
      </w:r>
    </w:p>
    <w:p w:rsidR="00000000" w:rsidDel="00000000" w:rsidP="00000000" w:rsidRDefault="00000000" w:rsidRPr="00000000" w14:paraId="0000004B">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Animales</w:t>
      </w:r>
      <w:r w:rsidDel="00000000" w:rsidR="00000000" w:rsidRPr="00000000">
        <w:rPr>
          <w:rtl w:val="0"/>
        </w:rPr>
      </w:r>
    </w:p>
    <w:p w:rsidR="00000000" w:rsidDel="00000000" w:rsidP="00000000" w:rsidRDefault="00000000" w:rsidRPr="00000000" w14:paraId="0000004C">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Manejo de aguas</w:t>
      </w:r>
      <w:r w:rsidDel="00000000" w:rsidR="00000000" w:rsidRPr="00000000">
        <w:rPr>
          <w:rtl w:val="0"/>
        </w:rPr>
      </w:r>
    </w:p>
    <w:p w:rsidR="00000000" w:rsidDel="00000000" w:rsidP="00000000" w:rsidRDefault="00000000" w:rsidRPr="00000000" w14:paraId="0000004D">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Envases vacíos</w:t>
      </w:r>
      <w:r w:rsidDel="00000000" w:rsidR="00000000" w:rsidRPr="00000000">
        <w:rPr>
          <w:rtl w:val="0"/>
        </w:rPr>
      </w:r>
    </w:p>
    <w:p w:rsidR="00000000" w:rsidDel="00000000" w:rsidP="00000000" w:rsidRDefault="00000000" w:rsidRPr="00000000" w14:paraId="0000004E">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Equipos, utensilios y herramientas</w:t>
      </w:r>
      <w:r w:rsidDel="00000000" w:rsidR="00000000" w:rsidRPr="00000000">
        <w:rPr>
          <w:rtl w:val="0"/>
        </w:rPr>
      </w:r>
    </w:p>
    <w:p w:rsidR="00000000" w:rsidDel="00000000" w:rsidP="00000000" w:rsidRDefault="00000000" w:rsidRPr="00000000" w14:paraId="0000004F">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La documentación, los registros y la trazabilidad.</w:t>
      </w:r>
      <w:r w:rsidDel="00000000" w:rsidR="00000000" w:rsidRPr="00000000">
        <w:rPr>
          <w:rtl w:val="0"/>
        </w:rPr>
      </w:r>
    </w:p>
    <w:p w:rsidR="00000000" w:rsidDel="00000000" w:rsidP="00000000" w:rsidRDefault="00000000" w:rsidRPr="00000000" w14:paraId="00000050">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Resolución 351 de 2005, Ministerio de Agricultura: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Determina que se encuentran exentas de impuestos sobre la renta los cítricos que aprovechan en nuevos cultivos de tardío rendimiento.</w:t>
      </w:r>
      <w:r w:rsidDel="00000000" w:rsidR="00000000" w:rsidRPr="00000000">
        <w:rPr>
          <w:rtl w:val="0"/>
        </w:rPr>
      </w:r>
    </w:p>
    <w:p w:rsidR="00000000" w:rsidDel="00000000" w:rsidP="00000000" w:rsidRDefault="00000000" w:rsidRPr="00000000" w14:paraId="00000051">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Norma técnica colombiana NTC 5422: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Esta norma tiene por objeto establecer los requisitos que deben cumplir los empaques y embalajes utilizados en la comercialización de frutas, hortalizas y tubérculos frescos, con el propósito de conservar su calidad, protegerlos de agentes contaminantes y prevenir la contaminación del medio ambiente. La norma establece que los empaques pueden ser:</w:t>
      </w:r>
      <w:r w:rsidDel="00000000" w:rsidR="00000000" w:rsidRPr="00000000">
        <w:rPr>
          <w:rtl w:val="0"/>
        </w:rPr>
      </w:r>
    </w:p>
    <w:p w:rsidR="00000000" w:rsidDel="00000000" w:rsidP="00000000" w:rsidRDefault="00000000" w:rsidRPr="00000000" w14:paraId="00000052">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Empaques de cartón</w:t>
      </w:r>
      <w:r w:rsidDel="00000000" w:rsidR="00000000" w:rsidRPr="00000000">
        <w:rPr>
          <w:rtl w:val="0"/>
        </w:rPr>
      </w:r>
    </w:p>
    <w:p w:rsidR="00000000" w:rsidDel="00000000" w:rsidP="00000000" w:rsidRDefault="00000000" w:rsidRPr="00000000" w14:paraId="00000053">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Empaques de plástico</w:t>
      </w:r>
      <w:r w:rsidDel="00000000" w:rsidR="00000000" w:rsidRPr="00000000">
        <w:rPr>
          <w:rtl w:val="0"/>
        </w:rPr>
      </w:r>
    </w:p>
    <w:p w:rsidR="00000000" w:rsidDel="00000000" w:rsidP="00000000" w:rsidRDefault="00000000" w:rsidRPr="00000000" w14:paraId="00000054">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Empaques de madera</w:t>
      </w:r>
      <w:r w:rsidDel="00000000" w:rsidR="00000000" w:rsidRPr="00000000">
        <w:rPr>
          <w:rtl w:val="0"/>
        </w:rPr>
      </w:r>
    </w:p>
    <w:p w:rsidR="00000000" w:rsidDel="00000000" w:rsidP="00000000" w:rsidRDefault="00000000" w:rsidRPr="00000000" w14:paraId="0000005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Esta norma también tiene en cuenta el rotulado o etiquetado, estableciendo la información mínima que debe llevar el empaque.</w:t>
      </w:r>
      <w:r w:rsidDel="00000000" w:rsidR="00000000" w:rsidRPr="00000000">
        <w:rPr>
          <w:rtl w:val="0"/>
        </w:rPr>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jc w:val="center"/>
        <w:rPr/>
      </w:pPr>
      <w:r w:rsidDel="00000000" w:rsidR="00000000" w:rsidRPr="00000000">
        <w:rPr>
          <w:b w:val="1"/>
          <w:rtl w:val="0"/>
        </w:rPr>
        <w:t xml:space="preserve">Empaques</w:t>
      </w:r>
      <w:r w:rsidDel="00000000" w:rsidR="00000000" w:rsidRPr="00000000">
        <w:rPr>
          <w:rtl w:val="0"/>
        </w:rPr>
      </w:r>
    </w:p>
    <w:p w:rsidR="00000000" w:rsidDel="00000000" w:rsidP="00000000" w:rsidRDefault="00000000" w:rsidRPr="00000000" w14:paraId="00000058">
      <w:pPr>
        <w:rPr/>
      </w:pPr>
      <w:r w:rsidDel="00000000" w:rsidR="00000000" w:rsidRPr="00000000">
        <w:rPr>
          <w:rtl w:val="0"/>
        </w:rPr>
        <w:t xml:space="preserve">Los materiales utilizados para envases o empaques de palta son los siguientes:</w:t>
      </w:r>
    </w:p>
    <w:p w:rsidR="00000000" w:rsidDel="00000000" w:rsidP="00000000" w:rsidRDefault="00000000" w:rsidRPr="00000000" w14:paraId="00000059">
      <w:pPr>
        <w:numPr>
          <w:ilvl w:val="0"/>
          <w:numId w:val="2"/>
        </w:numPr>
        <w:spacing w:after="0" w:afterAutospacing="0"/>
        <w:ind w:left="720" w:hanging="360"/>
        <w:rPr>
          <w:u w:val="none"/>
        </w:rPr>
      </w:pPr>
      <w:r w:rsidDel="00000000" w:rsidR="00000000" w:rsidRPr="00000000">
        <w:rPr>
          <w:rtl w:val="0"/>
        </w:rPr>
        <w:t xml:space="preserve">Alveolo: Mediante la utilización del envase de alvéolos se asegura la protección del fruto durante el traslado del lugar del almacén hasta el punto final con el cliente. Es obligatorio para el aguacate de exportación en algunos paises como EEUU.</w:t>
      </w:r>
    </w:p>
    <w:p w:rsidR="00000000" w:rsidDel="00000000" w:rsidP="00000000" w:rsidRDefault="00000000" w:rsidRPr="00000000" w14:paraId="0000005A">
      <w:pPr>
        <w:numPr>
          <w:ilvl w:val="0"/>
          <w:numId w:val="2"/>
        </w:numPr>
        <w:ind w:left="720" w:hanging="360"/>
        <w:rPr>
          <w:u w:val="none"/>
        </w:rPr>
      </w:pPr>
      <w:r w:rsidDel="00000000" w:rsidR="00000000" w:rsidRPr="00000000">
        <w:rPr/>
        <w:drawing>
          <wp:inline distB="114300" distT="114300" distL="114300" distR="114300">
            <wp:extent cx="2563178" cy="1794224"/>
            <wp:effectExtent b="0" l="0" r="0" t="0"/>
            <wp:docPr id="8" name="image5.png"/>
            <a:graphic>
              <a:graphicData uri="http://schemas.openxmlformats.org/drawingml/2006/picture">
                <pic:pic>
                  <pic:nvPicPr>
                    <pic:cNvPr id="0" name="image5.png"/>
                    <pic:cNvPicPr preferRelativeResize="0"/>
                  </pic:nvPicPr>
                  <pic:blipFill>
                    <a:blip r:embed="rId13"/>
                    <a:srcRect b="0" l="0" r="0" t="0"/>
                    <a:stretch>
                      <a:fillRect/>
                    </a:stretch>
                  </pic:blipFill>
                  <pic:spPr>
                    <a:xfrm>
                      <a:off x="0" y="0"/>
                      <a:ext cx="2563178" cy="1794224"/>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ind w:left="720" w:firstLine="0"/>
        <w:rPr/>
      </w:pPr>
      <w:r w:rsidDel="00000000" w:rsidR="00000000" w:rsidRPr="00000000">
        <w:rPr>
          <w:rtl w:val="0"/>
        </w:rPr>
        <w:t xml:space="preserve">Imagen 3. Empaque en alveolos [2]</w:t>
      </w:r>
    </w:p>
    <w:p w:rsidR="00000000" w:rsidDel="00000000" w:rsidP="00000000" w:rsidRDefault="00000000" w:rsidRPr="00000000" w14:paraId="0000005C">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Recipientes, </w:t>
      </w:r>
      <w:r w:rsidDel="00000000" w:rsidR="00000000" w:rsidRPr="00000000">
        <w:rPr>
          <w:rtl w:val="0"/>
        </w:rPr>
        <w:t xml:space="preserve">canastas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bandejas, bateas</w:t>
      </w:r>
      <w:r w:rsidDel="00000000" w:rsidR="00000000" w:rsidRPr="00000000">
        <w:rPr>
          <w:rtl w:val="0"/>
        </w:rPr>
        <w:t xml:space="preserve">, el aguacate para distribución interna se puede empacar de maneras mas convencionales. </w:t>
      </w:r>
    </w:p>
    <w:p w:rsidR="00000000" w:rsidDel="00000000" w:rsidP="00000000" w:rsidRDefault="00000000" w:rsidRPr="00000000" w14:paraId="0000005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pPr>
      <w:r w:rsidDel="00000000" w:rsidR="00000000" w:rsidRPr="00000000">
        <w:rPr>
          <w:rtl w:val="0"/>
        </w:rPr>
      </w:r>
    </w:p>
    <w:p w:rsidR="00000000" w:rsidDel="00000000" w:rsidP="00000000" w:rsidRDefault="00000000" w:rsidRPr="00000000" w14:paraId="0000005E">
      <w:pPr>
        <w:rPr/>
      </w:pPr>
      <w:r w:rsidDel="00000000" w:rsidR="00000000" w:rsidRPr="00000000">
        <w:rPr>
          <w:rtl w:val="0"/>
        </w:rPr>
        <w:t xml:space="preserve">Tipos de envasado:</w:t>
      </w:r>
    </w:p>
    <w:p w:rsidR="00000000" w:rsidDel="00000000" w:rsidP="00000000" w:rsidRDefault="00000000" w:rsidRPr="00000000" w14:paraId="0000005F">
      <w:pPr>
        <w:rPr>
          <w:b w:val="1"/>
        </w:rPr>
      </w:pPr>
      <w:r w:rsidDel="00000000" w:rsidR="00000000" w:rsidRPr="00000000">
        <w:rPr>
          <w:b w:val="1"/>
          <w:rtl w:val="0"/>
        </w:rPr>
        <w:t xml:space="preserve">Caja de cartón </w:t>
      </w:r>
    </w:p>
    <w:p w:rsidR="00000000" w:rsidDel="00000000" w:rsidP="00000000" w:rsidRDefault="00000000" w:rsidRPr="00000000" w14:paraId="00000060">
      <w:pPr>
        <w:rPr/>
      </w:pPr>
      <w:r w:rsidDel="00000000" w:rsidR="00000000" w:rsidRPr="00000000">
        <w:rPr>
          <w:rtl w:val="0"/>
        </w:rPr>
        <w:t xml:space="preserve">Hay que destacar que existen diferentes tipos de cajas, conforme a su altura y su capacidad, y también derivado del mercado a elegir, por ejemplo para el mercado estadounidense la exportación de aguacate se realiza en cajas de 25 Kg., mientras que para el mercado europeo las cajas son de 4 y 6 Kg. [2]</w:t>
      </w:r>
    </w:p>
    <w:p w:rsidR="00000000" w:rsidDel="00000000" w:rsidP="00000000" w:rsidRDefault="00000000" w:rsidRPr="00000000" w14:paraId="00000061">
      <w:pPr>
        <w:rPr/>
      </w:pPr>
      <w:r w:rsidDel="00000000" w:rsidR="00000000" w:rsidRPr="00000000">
        <w:rPr/>
        <w:drawing>
          <wp:inline distB="114300" distT="114300" distL="114300" distR="114300">
            <wp:extent cx="4028123" cy="2222648"/>
            <wp:effectExtent b="0" l="0" r="0" t="0"/>
            <wp:docPr id="6" name="image8.png"/>
            <a:graphic>
              <a:graphicData uri="http://schemas.openxmlformats.org/drawingml/2006/picture">
                <pic:pic>
                  <pic:nvPicPr>
                    <pic:cNvPr id="0" name="image8.png"/>
                    <pic:cNvPicPr preferRelativeResize="0"/>
                  </pic:nvPicPr>
                  <pic:blipFill>
                    <a:blip r:embed="rId14"/>
                    <a:srcRect b="0" l="0" r="0" t="0"/>
                    <a:stretch>
                      <a:fillRect/>
                    </a:stretch>
                  </pic:blipFill>
                  <pic:spPr>
                    <a:xfrm>
                      <a:off x="0" y="0"/>
                      <a:ext cx="4028123" cy="2222648"/>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rPr/>
      </w:pPr>
      <w:r w:rsidDel="00000000" w:rsidR="00000000" w:rsidRPr="00000000">
        <w:rPr>
          <w:rtl w:val="0"/>
        </w:rPr>
        <w:t xml:space="preserve">Embalaje en caja [2]</w:t>
      </w:r>
      <w:r w:rsidDel="00000000" w:rsidR="00000000" w:rsidRPr="00000000">
        <w:rPr>
          <w:rtl w:val="0"/>
        </w:rPr>
      </w:r>
    </w:p>
    <w:p w:rsidR="00000000" w:rsidDel="00000000" w:rsidP="00000000" w:rsidRDefault="00000000" w:rsidRPr="00000000" w14:paraId="00000063">
      <w:pPr>
        <w:jc w:val="center"/>
        <w:rPr>
          <w:b w:val="1"/>
        </w:rPr>
      </w:pPr>
      <w:r w:rsidDel="00000000" w:rsidR="00000000" w:rsidRPr="00000000">
        <w:rPr>
          <w:b w:val="1"/>
          <w:rtl w:val="0"/>
        </w:rPr>
        <w:t xml:space="preserve">Proceso de empaque</w:t>
      </w:r>
    </w:p>
    <w:p w:rsidR="00000000" w:rsidDel="00000000" w:rsidP="00000000" w:rsidRDefault="00000000" w:rsidRPr="00000000" w14:paraId="00000064">
      <w:pPr>
        <w:rPr/>
      </w:pPr>
      <w:r w:rsidDel="00000000" w:rsidR="00000000" w:rsidRPr="00000000">
        <w:rPr>
          <w:rtl w:val="0"/>
        </w:rPr>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rPr/>
      </w:pPr>
      <w:r w:rsidDel="00000000" w:rsidR="00000000" w:rsidRPr="00000000">
        <w:rPr>
          <w:rtl w:val="0"/>
        </w:rPr>
      </w:r>
    </w:p>
    <w:p w:rsidR="00000000" w:rsidDel="00000000" w:rsidP="00000000" w:rsidRDefault="00000000" w:rsidRPr="00000000" w14:paraId="00000067">
      <w:pPr>
        <w:jc w:val="center"/>
        <w:rPr/>
      </w:pPr>
      <w:r w:rsidDel="00000000" w:rsidR="00000000" w:rsidRPr="00000000">
        <w:rPr/>
        <w:drawing>
          <wp:inline distB="114300" distT="114300" distL="114300" distR="114300">
            <wp:extent cx="4799648" cy="4261826"/>
            <wp:effectExtent b="0" l="0" r="0" t="0"/>
            <wp:docPr id="1" name="image7.png"/>
            <a:graphic>
              <a:graphicData uri="http://schemas.openxmlformats.org/drawingml/2006/picture">
                <pic:pic>
                  <pic:nvPicPr>
                    <pic:cNvPr id="0" name="image7.png"/>
                    <pic:cNvPicPr preferRelativeResize="0"/>
                  </pic:nvPicPr>
                  <pic:blipFill>
                    <a:blip r:embed="rId15"/>
                    <a:srcRect b="0" l="0" r="0" t="0"/>
                    <a:stretch>
                      <a:fillRect/>
                    </a:stretch>
                  </pic:blipFill>
                  <pic:spPr>
                    <a:xfrm>
                      <a:off x="0" y="0"/>
                      <a:ext cx="4799648" cy="4261826"/>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jc w:val="center"/>
        <w:rPr/>
      </w:pPr>
      <w:r w:rsidDel="00000000" w:rsidR="00000000" w:rsidRPr="00000000">
        <w:rPr>
          <w:rtl w:val="0"/>
        </w:rPr>
        <w:t xml:space="preserve">Imagen 4 . Diagrama de flujo de proceso de operación de planta de aguacate [3]</w:t>
      </w:r>
    </w:p>
    <w:p w:rsidR="00000000" w:rsidDel="00000000" w:rsidP="00000000" w:rsidRDefault="00000000" w:rsidRPr="00000000" w14:paraId="00000069">
      <w:pPr>
        <w:pStyle w:val="Heading1"/>
        <w:jc w:val="center"/>
        <w:rPr>
          <w:rFonts w:ascii="Calibri" w:cs="Calibri" w:eastAsia="Calibri" w:hAnsi="Calibri"/>
          <w:b w:val="1"/>
          <w:color w:val="000000"/>
          <w:sz w:val="22"/>
          <w:szCs w:val="22"/>
        </w:rPr>
      </w:pPr>
      <w:r w:rsidDel="00000000" w:rsidR="00000000" w:rsidRPr="00000000">
        <w:rPr>
          <w:rFonts w:ascii="Calibri" w:cs="Calibri" w:eastAsia="Calibri" w:hAnsi="Calibri"/>
          <w:b w:val="1"/>
          <w:color w:val="000000"/>
          <w:sz w:val="22"/>
          <w:szCs w:val="22"/>
          <w:rtl w:val="0"/>
        </w:rPr>
        <w:t xml:space="preserve">Propuesta etapas automatizables</w:t>
      </w:r>
    </w:p>
    <w:p w:rsidR="00000000" w:rsidDel="00000000" w:rsidP="00000000" w:rsidRDefault="00000000" w:rsidRPr="00000000" w14:paraId="0000006A">
      <w:pPr>
        <w:rPr/>
      </w:pPr>
      <w:r w:rsidDel="00000000" w:rsidR="00000000" w:rsidRPr="00000000">
        <w:rPr>
          <w:rtl w:val="0"/>
        </w:rPr>
      </w:r>
    </w:p>
    <w:p w:rsidR="00000000" w:rsidDel="00000000" w:rsidP="00000000" w:rsidRDefault="00000000" w:rsidRPr="00000000" w14:paraId="0000006B">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t xml:space="preserve">Secado de la fruta: Despues de la desinfección y el labado la fruta es secada por ventiladores a través de la secadora https://www.youtube.com/watch?v=U_cOH1uOKZE</w:t>
      </w:r>
      <w:r w:rsidDel="00000000" w:rsidR="00000000" w:rsidRPr="00000000">
        <w:rPr>
          <w:rtl w:val="0"/>
        </w:rPr>
      </w:r>
    </w:p>
    <w:p w:rsidR="00000000" w:rsidDel="00000000" w:rsidP="00000000" w:rsidRDefault="00000000" w:rsidRPr="00000000" w14:paraId="0000006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drawing>
          <wp:inline distB="114300" distT="114300" distL="114300" distR="114300">
            <wp:extent cx="3028950" cy="1709721"/>
            <wp:effectExtent b="0" l="0" r="0" t="0"/>
            <wp:docPr id="7" name="image13.png"/>
            <a:graphic>
              <a:graphicData uri="http://schemas.openxmlformats.org/drawingml/2006/picture">
                <pic:pic>
                  <pic:nvPicPr>
                    <pic:cNvPr id="0" name="image13.png"/>
                    <pic:cNvPicPr preferRelativeResize="0"/>
                  </pic:nvPicPr>
                  <pic:blipFill>
                    <a:blip r:embed="rId16"/>
                    <a:srcRect b="0" l="0" r="0" t="0"/>
                    <a:stretch>
                      <a:fillRect/>
                    </a:stretch>
                  </pic:blipFill>
                  <pic:spPr>
                    <a:xfrm>
                      <a:off x="0" y="0"/>
                      <a:ext cx="3028950" cy="1709721"/>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720" w:right="0" w:hanging="36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Seleccionador: Se utiliza para clasificar el calibre del fruto.</w:t>
      </w:r>
      <w:r w:rsidDel="00000000" w:rsidR="00000000" w:rsidRPr="00000000">
        <w:rPr/>
        <w:drawing>
          <wp:inline distB="114300" distT="114300" distL="114300" distR="114300">
            <wp:extent cx="2904173" cy="1591917"/>
            <wp:effectExtent b="0" l="0" r="0" t="0"/>
            <wp:docPr id="13" name="image6.png"/>
            <a:graphic>
              <a:graphicData uri="http://schemas.openxmlformats.org/drawingml/2006/picture">
                <pic:pic>
                  <pic:nvPicPr>
                    <pic:cNvPr id="0" name="image6.png"/>
                    <pic:cNvPicPr preferRelativeResize="0"/>
                  </pic:nvPicPr>
                  <pic:blipFill>
                    <a:blip r:embed="rId17"/>
                    <a:srcRect b="0" l="0" r="0" t="0"/>
                    <a:stretch>
                      <a:fillRect/>
                    </a:stretch>
                  </pic:blipFill>
                  <pic:spPr>
                    <a:xfrm>
                      <a:off x="0" y="0"/>
                      <a:ext cx="2904173" cy="1591917"/>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Celda robótica de paletizado: Armar unidades de carga.</w:t>
      </w:r>
      <w:r w:rsidDel="00000000" w:rsidR="00000000" w:rsidRPr="00000000">
        <w:rPr>
          <w:rtl w:val="0"/>
        </w:rPr>
        <w:t xml:space="preserve"> Puede ajustarse para el proceso de paletizado del aguacate en alveolos-cajas.</w:t>
      </w:r>
      <w:r w:rsidDel="00000000" w:rsidR="00000000" w:rsidRPr="00000000">
        <w:rPr>
          <w:rtl w:val="0"/>
        </w:rPr>
      </w:r>
    </w:p>
    <w:p w:rsidR="00000000" w:rsidDel="00000000" w:rsidP="00000000" w:rsidRDefault="00000000" w:rsidRPr="00000000" w14:paraId="000000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4133344" cy="1999794"/>
            <wp:effectExtent b="0" l="0" r="0" t="0"/>
            <wp:docPr descr="Imagen que contiene edificio, camioneta, metal, grande&#10;&#10;Descripción generada automáticamente" id="9" name="image9.png"/>
            <a:graphic>
              <a:graphicData uri="http://schemas.openxmlformats.org/drawingml/2006/picture">
                <pic:pic>
                  <pic:nvPicPr>
                    <pic:cNvPr descr="Imagen que contiene edificio, camioneta, metal, grande&#10;&#10;Descripción generada automáticamente" id="0" name="image9.png"/>
                    <pic:cNvPicPr preferRelativeResize="0"/>
                  </pic:nvPicPr>
                  <pic:blipFill>
                    <a:blip r:embed="rId18"/>
                    <a:srcRect b="0" l="0" r="0" t="0"/>
                    <a:stretch>
                      <a:fillRect/>
                    </a:stretch>
                  </pic:blipFill>
                  <pic:spPr>
                    <a:xfrm>
                      <a:off x="0" y="0"/>
                      <a:ext cx="4133344" cy="1999794"/>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7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center"/>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Fuentes:</w:t>
      </w:r>
    </w:p>
    <w:p w:rsidR="00000000" w:rsidDel="00000000" w:rsidP="00000000" w:rsidRDefault="00000000" w:rsidRPr="00000000" w14:paraId="00000072">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1"/>
          <w:i w:val="0"/>
          <w:smallCaps w:val="0"/>
          <w:strike w:val="0"/>
          <w:color w:val="000000"/>
          <w:sz w:val="22"/>
          <w:szCs w:val="22"/>
          <w:u w:val="none"/>
          <w:shd w:fill="auto" w:val="clear"/>
          <w:vertAlign w:val="baseline"/>
        </w:rPr>
      </w:pPr>
      <w:r w:rsidDel="00000000" w:rsidR="00000000" w:rsidRPr="00000000">
        <w:rPr>
          <w:rtl w:val="0"/>
        </w:rPr>
        <w:t xml:space="preserve">https://www.finagro.com.co/sites/default/files/node/basic-page/files/3_aguacate_produccion.docx</w:t>
      </w:r>
      <w:r w:rsidDel="00000000" w:rsidR="00000000" w:rsidRPr="00000000">
        <w:rPr>
          <w:rtl w:val="0"/>
        </w:rPr>
      </w:r>
    </w:p>
    <w:p w:rsidR="00000000" w:rsidDel="00000000" w:rsidP="00000000" w:rsidRDefault="00000000" w:rsidRPr="00000000" w14:paraId="00000073">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1"/>
          <w:i w:val="0"/>
          <w:smallCaps w:val="0"/>
          <w:strike w:val="0"/>
          <w:color w:val="000000"/>
          <w:sz w:val="22"/>
          <w:szCs w:val="22"/>
          <w:u w:val="none"/>
          <w:shd w:fill="auto" w:val="clear"/>
          <w:vertAlign w:val="baseline"/>
        </w:rPr>
      </w:pPr>
      <w:hyperlink r:id="rId19">
        <w:r w:rsidDel="00000000" w:rsidR="00000000" w:rsidRPr="00000000">
          <w:rPr>
            <w:color w:val="1155cc"/>
            <w:u w:val="single"/>
            <w:rtl w:val="0"/>
          </w:rPr>
          <w:t xml:space="preserve">https://miplandelogistica.files.wordpress.com/2015/06/jaime-ramirez-sandoval-mi-plan-de-loggi.pdf</w:t>
        </w:r>
      </w:hyperlink>
      <w:r w:rsidDel="00000000" w:rsidR="00000000" w:rsidRPr="00000000">
        <w:rPr>
          <w:rtl w:val="0"/>
        </w:rPr>
      </w:r>
    </w:p>
    <w:p w:rsidR="00000000" w:rsidDel="00000000" w:rsidP="00000000" w:rsidRDefault="00000000" w:rsidRPr="00000000" w14:paraId="00000074">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u w:val="none"/>
        </w:rPr>
      </w:pPr>
      <w:r w:rsidDel="00000000" w:rsidR="00000000" w:rsidRPr="00000000">
        <w:rPr>
          <w:rtl w:val="0"/>
        </w:rPr>
        <w:t xml:space="preserve">http://vitela.javerianacali.edu.co/bitstream/handle/11522/11366/Diseno_plan_agregado.pdf?sequence=1&amp;isAllowed=y</w:t>
      </w:r>
    </w:p>
    <w:sectPr>
      <w:pgSz w:h="15840" w:w="12240" w:orient="portrait"/>
      <w:pgMar w:bottom="1417" w:top="1417" w:left="1701" w:right="1701"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Courier New"/>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Symbol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9"/>
      <w:numFmt w:val="bullet"/>
      <w:lvlText w:val="-"/>
      <w:lvlJc w:val="left"/>
      <w:pPr>
        <w:ind w:left="720" w:hanging="360"/>
      </w:pPr>
      <w:rPr>
        <w:rFonts w:ascii="Calibri" w:cs="Calibri" w:eastAsia="Calibri" w:hAnsi="Calibri"/>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s-ES"/>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pPr>
    <w:rPr>
      <w:rFonts w:ascii="Calibri" w:cs="Calibri" w:eastAsia="Calibri" w:hAnsi="Calibri"/>
      <w:color w:val="2f5496"/>
      <w:sz w:val="32"/>
      <w:szCs w:val="32"/>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1" Type="http://schemas.openxmlformats.org/officeDocument/2006/relationships/image" Target="media/image12.png"/><Relationship Id="rId10" Type="http://schemas.openxmlformats.org/officeDocument/2006/relationships/image" Target="media/image11.png"/><Relationship Id="rId13" Type="http://schemas.openxmlformats.org/officeDocument/2006/relationships/image" Target="media/image5.png"/><Relationship Id="rId12" Type="http://schemas.openxmlformats.org/officeDocument/2006/relationships/image" Target="media/image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png"/><Relationship Id="rId15" Type="http://schemas.openxmlformats.org/officeDocument/2006/relationships/image" Target="media/image7.png"/><Relationship Id="rId14" Type="http://schemas.openxmlformats.org/officeDocument/2006/relationships/image" Target="media/image8.png"/><Relationship Id="rId17" Type="http://schemas.openxmlformats.org/officeDocument/2006/relationships/image" Target="media/image6.png"/><Relationship Id="rId16" Type="http://schemas.openxmlformats.org/officeDocument/2006/relationships/image" Target="media/image13.png"/><Relationship Id="rId5" Type="http://schemas.openxmlformats.org/officeDocument/2006/relationships/styles" Target="styles.xml"/><Relationship Id="rId19" Type="http://schemas.openxmlformats.org/officeDocument/2006/relationships/hyperlink" Target="https://miplandelogistica.files.wordpress.com/2015/06/jaime-ramirez-sandoval-mi-plan-de-loggi.pdf" TargetMode="External"/><Relationship Id="rId6" Type="http://schemas.openxmlformats.org/officeDocument/2006/relationships/image" Target="media/image1.png"/><Relationship Id="rId18" Type="http://schemas.openxmlformats.org/officeDocument/2006/relationships/image" Target="media/image9.png"/><Relationship Id="rId7" Type="http://schemas.openxmlformats.org/officeDocument/2006/relationships/image" Target="media/image4.png"/><Relationship Id="rId8" Type="http://schemas.openxmlformats.org/officeDocument/2006/relationships/image" Target="media/image10.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